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240"/>
        <w:ind w:firstLine="720"/>
        <w:jc w:val="both"/>
        <w:rPr>
          <w:rFonts w:ascii="Times New Roman" w:hAnsi="Times New Roman" w:cs="Calibri" w:cstheme="minorHAnsi"/>
          <w:bCs/>
          <w:color w:val="729FCF"/>
          <w:lang w:val="sr-RS"/>
        </w:rPr>
      </w:pPr>
      <w:r>
        <w:rPr>
          <w:rFonts w:cs="Calibri" w:cstheme="minorHAnsi" w:ascii="Times New Roman" w:hAnsi="Times New Roman"/>
          <w:bCs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 радно место (планска документа, прописи и акта из надлежности и организације органа)- Статут града Пирота  и План развоја града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    </w:t>
      </w:r>
      <w:hyperlink r:id="rId2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   </w:t>
      </w:r>
      <w:hyperlink r:id="rId3">
        <w:r>
          <w:rPr>
            <w:rStyle w:val="InternetLink"/>
            <w:rFonts w:cs="Calibri" w:cstheme="minorHAnsi"/>
            <w:color w:val="729FCF"/>
          </w:rPr>
          <w:t>https://www.pirot.rs/index.php/8-cirilica/4927-izrada-plana-razvoja-grada-pirota-za-period-2021-2028-godine-2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 радно место (прописи из делокруга радног места) може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firstLine="720"/>
        <w:rPr/>
      </w:pPr>
      <w:hyperlink r:id="rId4">
        <w:r>
          <w:rPr>
            <w:rStyle w:val="InternetLink"/>
            <w:rFonts w:cs="Calibri" w:cstheme="minorHAnsi"/>
            <w:color w:val="5983B0"/>
            <w:lang w:val="sr-RS"/>
          </w:rPr>
          <w:t>https://www.pirot.rs/downloads/konkursi/PravilnikJN.pdf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5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https://www.paragraf.rs/propisi/zakon-o-javnim-nabavkama.html</w:t>
        </w:r>
      </w:hyperlink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irot.rs/index.php/dokumenta/statut-opstine-pirot-2" TargetMode="External"/><Relationship Id="rId3" Type="http://schemas.openxmlformats.org/officeDocument/2006/relationships/hyperlink" Target="https://www.pirot.rs/index.php/8-cirilica/4927-izrada-plana-razvoja-grada-pirota-za-period-2021-2028-godine-2" TargetMode="External"/><Relationship Id="rId4" Type="http://schemas.openxmlformats.org/officeDocument/2006/relationships/hyperlink" Target="https://www.pirot.rs/downloads/konkursi/PravilnikJN.pdf" TargetMode="External"/><Relationship Id="rId5" Type="http://schemas.openxmlformats.org/officeDocument/2006/relationships/hyperlink" Target="https://www.paragraf.rs/propisi/zakon-o-javnim-nabavkama.htm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LibreOffice/6.4.6.2$Windows_X86_64 LibreOffice_project/0ce51a4fd21bff07a5c061082cc82c5ed232f115</Application>
  <Pages>1</Pages>
  <Words>53</Words>
  <Characters>572</Characters>
  <CharactersWithSpaces>661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cp:lastPrinted>2024-09-20T10:53:21Z</cp:lastPrinted>
  <dcterms:modified xsi:type="dcterms:W3CDTF">2026-02-13T12:33:53Z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